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70" w:rsidRPr="00E56870" w:rsidRDefault="00E56870" w:rsidP="00795BF7">
      <w:pPr>
        <w:spacing w:after="180" w:line="330" w:lineRule="atLeast"/>
        <w:textAlignment w:val="baseline"/>
        <w:outlineLvl w:val="0"/>
        <w:rPr>
          <w:rFonts w:ascii="Arial" w:eastAsia="Times New Roman" w:hAnsi="Arial" w:cs="Arial"/>
          <w:color w:val="303030"/>
          <w:sz w:val="18"/>
          <w:szCs w:val="18"/>
        </w:rPr>
      </w:pPr>
      <w:r w:rsidRPr="00E56870">
        <w:rPr>
          <w:rFonts w:ascii="Arial" w:eastAsia="Times New Roman" w:hAnsi="Arial" w:cs="Arial"/>
          <w:b/>
          <w:bCs/>
          <w:kern w:val="36"/>
          <w:sz w:val="33"/>
          <w:szCs w:val="33"/>
        </w:rPr>
        <w:t>ВТБ присоединился к новой льготной программе кредитования Министерства экономического развития РФ</w:t>
      </w:r>
    </w:p>
    <w:p w:rsidR="00E56870" w:rsidRPr="00E56870" w:rsidRDefault="00E56870" w:rsidP="00E56870">
      <w:pPr>
        <w:spacing w:after="0" w:line="294" w:lineRule="atLeast"/>
        <w:ind w:firstLine="4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> Банк ВТБ предлагает предприятиям малого и среднего бизнеса воспользоваться новой утвержденной Постановлением Правительства РФ программой льготного кредитования - «Программой 674».</w:t>
      </w:r>
    </w:p>
    <w:p w:rsidR="00E56870" w:rsidRPr="00E56870" w:rsidRDefault="00E56870" w:rsidP="00E56870">
      <w:pPr>
        <w:spacing w:after="180" w:line="294" w:lineRule="atLeast"/>
        <w:ind w:firstLine="4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>«Программа 674» является дополнительным механизмом к «Программе 6,5» Корпорации МСП и ориентирована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подготовка проектной документации. Льготная ставка устанавливается не выше 9,6% для субъектов среднего предпринимательства и 10,6% для субъектов малого предпринимательства. Доступные суммы кредитной сделки - от 5 миллионов рублей до 1 миллиарда рублей сроком до 5 лет.</w:t>
      </w:r>
    </w:p>
    <w:p w:rsidR="00E56870" w:rsidRPr="00E56870" w:rsidRDefault="00E56870" w:rsidP="00E56870">
      <w:pPr>
        <w:spacing w:after="180" w:line="294" w:lineRule="atLeast"/>
        <w:ind w:firstLine="4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>Обязательным условием для заемщиков является работа в приоритетных отраслях — АПК, обрабатывающей промышленности, строительстве, транспорте и связи, внутреннем туризме или высокотехнологичных проектах и т.д.</w:t>
      </w:r>
    </w:p>
    <w:p w:rsidR="00E56870" w:rsidRPr="00E56870" w:rsidRDefault="00E56870" w:rsidP="00E56870">
      <w:pPr>
        <w:spacing w:after="180" w:line="294" w:lineRule="atLeast"/>
        <w:ind w:firstLine="4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Заместитель президента-председателя правления банка ВТБ Денис Бортников отметил: «Данная программа является отличным инструментом для поддержки предприятий малого и среднего бизнеса и развития их потенциала и конкурентоспособности на рынке. В настоящее время банком уже реализовано несколько </w:t>
      </w:r>
      <w:proofErr w:type="spellStart"/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>пилотных</w:t>
      </w:r>
      <w:proofErr w:type="spellEnd"/>
      <w:r w:rsidRPr="00E5687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сделок, объем выданных средств составил порядка 2 миллиардов рублей».</w:t>
      </w:r>
    </w:p>
    <w:p w:rsidR="002A6DB1" w:rsidRDefault="002A6DB1"/>
    <w:sectPr w:rsidR="002A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DE8"/>
    <w:multiLevelType w:val="multilevel"/>
    <w:tmpl w:val="B2F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870"/>
    <w:rsid w:val="002A6DB1"/>
    <w:rsid w:val="00795BF7"/>
    <w:rsid w:val="00E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0610">
    <w:name w:val="term-10610"/>
    <w:basedOn w:val="a0"/>
    <w:rsid w:val="00E56870"/>
  </w:style>
  <w:style w:type="character" w:styleId="a3">
    <w:name w:val="Hyperlink"/>
    <w:basedOn w:val="a0"/>
    <w:uiPriority w:val="99"/>
    <w:semiHidden/>
    <w:unhideWhenUsed/>
    <w:rsid w:val="00E568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6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3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9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2017-08-10T06:54:00Z</dcterms:created>
  <dcterms:modified xsi:type="dcterms:W3CDTF">2017-08-10T06:56:00Z</dcterms:modified>
</cp:coreProperties>
</file>